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F56862" w14:textId="06032F69" w:rsidR="0067548C" w:rsidRDefault="00000000">
      <w:pPr>
        <w:spacing w:after="200"/>
        <w:jc w:val="center"/>
      </w:pPr>
      <w:r>
        <w:rPr>
          <w:b/>
          <w:bCs/>
          <w:color w:val="1F4E79"/>
          <w:sz w:val="32"/>
          <w:szCs w:val="32"/>
        </w:rPr>
        <w:t xml:space="preserve">GUÍA DIDÁCTICA </w:t>
      </w:r>
      <w:proofErr w:type="spellStart"/>
      <w:r>
        <w:rPr>
          <w:b/>
          <w:bCs/>
          <w:color w:val="1F4E79"/>
          <w:sz w:val="32"/>
          <w:szCs w:val="32"/>
        </w:rPr>
        <w:t>N°</w:t>
      </w:r>
      <w:proofErr w:type="spellEnd"/>
      <w:r>
        <w:rPr>
          <w:b/>
          <w:bCs/>
          <w:color w:val="1F4E79"/>
          <w:sz w:val="32"/>
          <w:szCs w:val="32"/>
        </w:rPr>
        <w:t xml:space="preserve"> 4</w:t>
      </w:r>
    </w:p>
    <w:p w14:paraId="1DB2594F" w14:textId="77777777" w:rsidR="0067548C" w:rsidRDefault="00000000">
      <w:pPr>
        <w:spacing w:after="400"/>
        <w:jc w:val="center"/>
      </w:pPr>
      <w:r>
        <w:rPr>
          <w:b/>
          <w:bCs/>
          <w:color w:val="1F4E79"/>
          <w:sz w:val="28"/>
          <w:szCs w:val="28"/>
        </w:rPr>
        <w:t>MUSEO DR. AGUSTÍN CAMPIGLIA</w:t>
      </w:r>
    </w:p>
    <w:p w14:paraId="5E190024" w14:textId="77777777" w:rsidR="0067548C" w:rsidRDefault="00000000">
      <w:pPr>
        <w:spacing w:before="300" w:after="200"/>
      </w:pPr>
      <w:r>
        <w:rPr>
          <w:b/>
          <w:bCs/>
          <w:color w:val="2E75B6"/>
          <w:sz w:val="26"/>
          <w:szCs w:val="26"/>
        </w:rPr>
        <w:t>1. FICHA TÉCNICA</w:t>
      </w:r>
    </w:p>
    <w:p w14:paraId="00275A1F" w14:textId="77777777" w:rsidR="0067548C" w:rsidRDefault="00000000">
      <w:pPr>
        <w:spacing w:after="100"/>
      </w:pPr>
      <w:r>
        <w:rPr>
          <w:b/>
          <w:bCs/>
        </w:rPr>
        <w:t xml:space="preserve">Museo: </w:t>
      </w:r>
      <w:r>
        <w:t>MUSEO DR. AGUSTÍN CAMPIGLIA</w:t>
      </w:r>
    </w:p>
    <w:p w14:paraId="00B9001A" w14:textId="77777777" w:rsidR="0067548C" w:rsidRDefault="00000000">
      <w:pPr>
        <w:spacing w:after="100"/>
      </w:pPr>
      <w:r>
        <w:rPr>
          <w:b/>
          <w:bCs/>
        </w:rPr>
        <w:t xml:space="preserve">Ubicación: </w:t>
      </w:r>
      <w:r>
        <w:t>Belén de Escobar, Provincia de Buenos Aires</w:t>
      </w:r>
    </w:p>
    <w:p w14:paraId="544598B2" w14:textId="77777777" w:rsidR="0067548C" w:rsidRDefault="00000000">
      <w:pPr>
        <w:spacing w:after="100"/>
      </w:pPr>
      <w:r>
        <w:rPr>
          <w:b/>
          <w:bCs/>
        </w:rPr>
        <w:t xml:space="preserve">Nivel educativo: </w:t>
      </w:r>
      <w:r>
        <w:t>2° y 3° año de Educación Secundaria</w:t>
      </w:r>
    </w:p>
    <w:p w14:paraId="0CFFD62C" w14:textId="77777777" w:rsidR="0067548C" w:rsidRDefault="00000000">
      <w:pPr>
        <w:spacing w:after="100"/>
      </w:pPr>
      <w:r>
        <w:rPr>
          <w:b/>
          <w:bCs/>
        </w:rPr>
        <w:t xml:space="preserve">Área curricular: </w:t>
      </w:r>
      <w:r>
        <w:t>Historia Argentina / Ciencias Sociales</w:t>
      </w:r>
    </w:p>
    <w:p w14:paraId="4DC80530" w14:textId="77777777" w:rsidR="0067548C" w:rsidRDefault="00000000">
      <w:pPr>
        <w:spacing w:after="100"/>
      </w:pPr>
      <w:r>
        <w:rPr>
          <w:b/>
          <w:bCs/>
        </w:rPr>
        <w:t xml:space="preserve">Tema: </w:t>
      </w:r>
      <w:r>
        <w:t>Historia regional del corredor norte del Gran Buenos Aires</w:t>
      </w:r>
    </w:p>
    <w:p w14:paraId="0D7BECEA" w14:textId="77777777" w:rsidR="0067548C" w:rsidRDefault="00000000">
      <w:pPr>
        <w:spacing w:after="100"/>
      </w:pPr>
      <w:r>
        <w:rPr>
          <w:b/>
          <w:bCs/>
        </w:rPr>
        <w:t xml:space="preserve">Duración sugerida: </w:t>
      </w:r>
      <w:r>
        <w:t>80 minutos (2 módulos)</w:t>
      </w:r>
    </w:p>
    <w:p w14:paraId="663C84C1" w14:textId="77777777" w:rsidR="0067548C" w:rsidRDefault="00000000">
      <w:pPr>
        <w:spacing w:before="400" w:after="200"/>
      </w:pPr>
      <w:r>
        <w:rPr>
          <w:b/>
          <w:bCs/>
          <w:color w:val="2E75B6"/>
          <w:sz w:val="26"/>
          <w:szCs w:val="26"/>
        </w:rPr>
        <w:t>2. ALINEACIÓN CON NÚCLEOS DE APRENDIZAJES PRIORITARIOS (</w:t>
      </w:r>
      <w:proofErr w:type="spellStart"/>
      <w:r>
        <w:rPr>
          <w:b/>
          <w:bCs/>
          <w:color w:val="2E75B6"/>
          <w:sz w:val="26"/>
          <w:szCs w:val="26"/>
        </w:rPr>
        <w:t>NAPs</w:t>
      </w:r>
      <w:proofErr w:type="spellEnd"/>
      <w:r>
        <w:rPr>
          <w:b/>
          <w:bCs/>
          <w:color w:val="2E75B6"/>
          <w:sz w:val="26"/>
          <w:szCs w:val="26"/>
        </w:rPr>
        <w:t>)</w:t>
      </w:r>
    </w:p>
    <w:p w14:paraId="3ABDBF59" w14:textId="77777777" w:rsidR="0067548C" w:rsidRDefault="00000000">
      <w:pPr>
        <w:spacing w:after="80"/>
      </w:pPr>
      <w:r>
        <w:t>• La comprensión de la relación entre historia local e historia nacional</w:t>
      </w:r>
    </w:p>
    <w:p w14:paraId="1C628E01" w14:textId="77777777" w:rsidR="0067548C" w:rsidRDefault="00000000">
      <w:pPr>
        <w:spacing w:after="80"/>
      </w:pPr>
      <w:r>
        <w:t>• El análisis de los procesos de poblamiento y desarrollo urbano</w:t>
      </w:r>
    </w:p>
    <w:p w14:paraId="0BEE7995" w14:textId="77777777" w:rsidR="0067548C" w:rsidRDefault="00000000">
      <w:pPr>
        <w:spacing w:after="80"/>
      </w:pPr>
      <w:r>
        <w:t>• La identificación del patrimonio histórico regional como fuente de conocimiento</w:t>
      </w:r>
    </w:p>
    <w:p w14:paraId="56BB0BF7" w14:textId="77777777" w:rsidR="0067548C" w:rsidRDefault="00000000">
      <w:pPr>
        <w:spacing w:after="80"/>
      </w:pPr>
      <w:r>
        <w:t>• El reconocimiento de la construcción de identidades locales</w:t>
      </w:r>
    </w:p>
    <w:p w14:paraId="60C6DD78" w14:textId="77777777" w:rsidR="0067548C" w:rsidRDefault="00000000">
      <w:pPr>
        <w:spacing w:before="400" w:after="200"/>
      </w:pPr>
      <w:r>
        <w:rPr>
          <w:b/>
          <w:bCs/>
          <w:color w:val="2E75B6"/>
          <w:sz w:val="26"/>
          <w:szCs w:val="26"/>
        </w:rPr>
        <w:t>3. OBJETIVOS DE APRENDIZAJE</w:t>
      </w:r>
    </w:p>
    <w:p w14:paraId="482B1D29" w14:textId="77777777" w:rsidR="0067548C" w:rsidRDefault="00000000">
      <w:pPr>
        <w:spacing w:after="100"/>
      </w:pPr>
      <w:r>
        <w:rPr>
          <w:b/>
          <w:bCs/>
          <w:i/>
          <w:iCs/>
        </w:rPr>
        <w:t>Objetivos conceptuales (saber):</w:t>
      </w:r>
    </w:p>
    <w:p w14:paraId="390A7C32" w14:textId="77777777" w:rsidR="0067548C" w:rsidRDefault="00000000">
      <w:pPr>
        <w:spacing w:after="80"/>
      </w:pPr>
      <w:r>
        <w:t>• Conocer la historia regional del corredor norte del Gran Buenos Aires</w:t>
      </w:r>
    </w:p>
    <w:p w14:paraId="624B5CE2" w14:textId="77777777" w:rsidR="0067548C" w:rsidRDefault="00000000">
      <w:pPr>
        <w:spacing w:after="80"/>
      </w:pPr>
      <w:r>
        <w:t>• Identificar los procesos de poblamiento, desarrollo urbano y transformación local</w:t>
      </w:r>
    </w:p>
    <w:p w14:paraId="00373853" w14:textId="77777777" w:rsidR="0067548C" w:rsidRDefault="00000000">
      <w:pPr>
        <w:spacing w:after="80"/>
      </w:pPr>
      <w:r>
        <w:t>• Reconocer la importancia del patrimonio histórico regional</w:t>
      </w:r>
    </w:p>
    <w:p w14:paraId="6178830B" w14:textId="77777777" w:rsidR="0067548C" w:rsidRDefault="00000000">
      <w:pPr>
        <w:spacing w:after="80"/>
      </w:pPr>
      <w:r>
        <w:t>• Comprender la relación dialéctica entre historia local y nacional</w:t>
      </w:r>
    </w:p>
    <w:p w14:paraId="6748345B" w14:textId="77777777" w:rsidR="0067548C" w:rsidRDefault="00000000">
      <w:pPr>
        <w:spacing w:before="200" w:after="100"/>
      </w:pPr>
      <w:r>
        <w:rPr>
          <w:b/>
          <w:bCs/>
          <w:i/>
          <w:iCs/>
        </w:rPr>
        <w:t>Objetivos procedimentales (saber hacer):</w:t>
      </w:r>
    </w:p>
    <w:p w14:paraId="580D7CD8" w14:textId="77777777" w:rsidR="0067548C" w:rsidRDefault="00000000">
      <w:pPr>
        <w:spacing w:after="80"/>
      </w:pPr>
      <w:r>
        <w:t>• Analizar fuentes históricas locales con criterio metodológico</w:t>
      </w:r>
    </w:p>
    <w:p w14:paraId="187B58FE" w14:textId="77777777" w:rsidR="0067548C" w:rsidRDefault="00000000">
      <w:pPr>
        <w:spacing w:after="80"/>
      </w:pPr>
      <w:r>
        <w:t>• Investigar la historia de la propia región utilizando diversas fuentes</w:t>
      </w:r>
    </w:p>
    <w:p w14:paraId="4F11B8AD" w14:textId="77777777" w:rsidR="0067548C" w:rsidRDefault="00000000">
      <w:pPr>
        <w:spacing w:after="80"/>
      </w:pPr>
      <w:r>
        <w:t>• Comparar procesos históricos locales y nacionales</w:t>
      </w:r>
    </w:p>
    <w:p w14:paraId="75E6ABB9" w14:textId="77777777" w:rsidR="0067548C" w:rsidRDefault="00000000">
      <w:pPr>
        <w:spacing w:after="80"/>
      </w:pPr>
      <w:r>
        <w:t>• Identificar vestigios del pasado en el presente de la comunidad</w:t>
      </w:r>
    </w:p>
    <w:p w14:paraId="2D56C11C" w14:textId="77777777" w:rsidR="0067548C" w:rsidRDefault="00000000">
      <w:pPr>
        <w:spacing w:before="200" w:after="100"/>
      </w:pPr>
      <w:r>
        <w:rPr>
          <w:b/>
          <w:bCs/>
          <w:i/>
          <w:iCs/>
        </w:rPr>
        <w:t>Objetivos actitudinales (valorar):</w:t>
      </w:r>
    </w:p>
    <w:p w14:paraId="743B0E09" w14:textId="77777777" w:rsidR="0067548C" w:rsidRDefault="00000000">
      <w:pPr>
        <w:spacing w:after="80"/>
      </w:pPr>
      <w:r>
        <w:t>• Valorar la identidad cultural local como parte de la identidad nacional</w:t>
      </w:r>
    </w:p>
    <w:p w14:paraId="18965852" w14:textId="77777777" w:rsidR="0067548C" w:rsidRDefault="00000000">
      <w:pPr>
        <w:spacing w:after="80"/>
      </w:pPr>
      <w:r>
        <w:t>• Apreciar el patrimonio histórico de la propia comunidad</w:t>
      </w:r>
    </w:p>
    <w:p w14:paraId="5AC70EBD" w14:textId="77777777" w:rsidR="0067548C" w:rsidRDefault="00000000">
      <w:pPr>
        <w:spacing w:after="80"/>
      </w:pPr>
      <w:r>
        <w:t>• Desarrollar sentido de pertenencia y responsabilidad regional</w:t>
      </w:r>
    </w:p>
    <w:p w14:paraId="436E7C2A" w14:textId="77777777" w:rsidR="00A25902" w:rsidRDefault="00A25902">
      <w:pPr>
        <w:rPr>
          <w:b/>
          <w:bCs/>
          <w:color w:val="2E75B6"/>
          <w:sz w:val="26"/>
          <w:szCs w:val="26"/>
        </w:rPr>
      </w:pPr>
      <w:r>
        <w:rPr>
          <w:b/>
          <w:bCs/>
          <w:color w:val="2E75B6"/>
          <w:sz w:val="26"/>
          <w:szCs w:val="26"/>
        </w:rPr>
        <w:br w:type="page"/>
      </w:r>
    </w:p>
    <w:p w14:paraId="218D5768" w14:textId="15F3C237" w:rsidR="0067548C" w:rsidRDefault="00000000">
      <w:pPr>
        <w:spacing w:before="400" w:after="200"/>
      </w:pPr>
      <w:r>
        <w:rPr>
          <w:b/>
          <w:bCs/>
          <w:color w:val="2E75B6"/>
          <w:sz w:val="26"/>
          <w:szCs w:val="26"/>
        </w:rPr>
        <w:lastRenderedPageBreak/>
        <w:t>4. CONTENIDOS CURRICULARES</w:t>
      </w:r>
    </w:p>
    <w:p w14:paraId="465EF617" w14:textId="77777777" w:rsidR="0067548C" w:rsidRDefault="00000000">
      <w:pPr>
        <w:spacing w:after="80"/>
      </w:pPr>
      <w:r>
        <w:t>• Historia de Escobar: desde los pueblos originarios hasta la actualidad</w:t>
      </w:r>
    </w:p>
    <w:p w14:paraId="4413AADE" w14:textId="77777777" w:rsidR="0067548C" w:rsidRDefault="00000000">
      <w:pPr>
        <w:spacing w:after="80"/>
      </w:pPr>
      <w:r>
        <w:t>• Procesos de poblamiento: inmigración y colonización</w:t>
      </w:r>
    </w:p>
    <w:p w14:paraId="418EF0AC" w14:textId="77777777" w:rsidR="0067548C" w:rsidRDefault="00000000">
      <w:pPr>
        <w:spacing w:after="80"/>
      </w:pPr>
      <w:r>
        <w:t>• Desarrollo urbano del corredor norte del GBA</w:t>
      </w:r>
    </w:p>
    <w:p w14:paraId="23B3D126" w14:textId="77777777" w:rsidR="0067548C" w:rsidRDefault="00000000">
      <w:pPr>
        <w:spacing w:after="80"/>
      </w:pPr>
      <w:r>
        <w:t>• Patrimonio local y memoria colectiva</w:t>
      </w:r>
    </w:p>
    <w:p w14:paraId="446B7067" w14:textId="77777777" w:rsidR="0067548C" w:rsidRDefault="00000000">
      <w:pPr>
        <w:spacing w:before="200" w:after="100"/>
      </w:pPr>
      <w:r>
        <w:rPr>
          <w:b/>
          <w:bCs/>
          <w:i/>
          <w:iCs/>
        </w:rPr>
        <w:t>Competencias transversales:</w:t>
      </w:r>
    </w:p>
    <w:p w14:paraId="68C3F1D6" w14:textId="77777777" w:rsidR="0067548C" w:rsidRDefault="00000000">
      <w:pPr>
        <w:spacing w:after="80"/>
      </w:pPr>
      <w:r>
        <w:t>• Alfabetización digital y navegación en entornos virtuales 360°</w:t>
      </w:r>
    </w:p>
    <w:p w14:paraId="40219774" w14:textId="77777777" w:rsidR="0067548C" w:rsidRDefault="00000000">
      <w:pPr>
        <w:spacing w:after="80"/>
      </w:pPr>
      <w:r>
        <w:t>• Comprensión lectora de textos informativos</w:t>
      </w:r>
    </w:p>
    <w:p w14:paraId="63BC0884" w14:textId="77777777" w:rsidR="0067548C" w:rsidRDefault="00000000">
      <w:pPr>
        <w:spacing w:after="80"/>
      </w:pPr>
      <w:r>
        <w:t>• Expresión escrita argumentativa</w:t>
      </w:r>
    </w:p>
    <w:p w14:paraId="3F9FA5D1" w14:textId="77777777" w:rsidR="0067548C" w:rsidRDefault="00000000">
      <w:pPr>
        <w:spacing w:after="80"/>
      </w:pPr>
      <w:r>
        <w:t>• Trabajo colaborativo</w:t>
      </w:r>
    </w:p>
    <w:p w14:paraId="6AA9120C" w14:textId="77777777" w:rsidR="0067548C" w:rsidRDefault="00000000">
      <w:pPr>
        <w:spacing w:after="80"/>
      </w:pPr>
      <w:r>
        <w:t>• Pensamiento crítico y reflexivo</w:t>
      </w:r>
    </w:p>
    <w:p w14:paraId="73264F5E" w14:textId="77777777" w:rsidR="0067548C" w:rsidRDefault="00000000">
      <w:pPr>
        <w:spacing w:before="400" w:after="200"/>
      </w:pPr>
      <w:r>
        <w:rPr>
          <w:b/>
          <w:bCs/>
          <w:color w:val="2E75B6"/>
          <w:sz w:val="26"/>
          <w:szCs w:val="26"/>
        </w:rPr>
        <w:t>5. SECUENCIA DIDÁCTICA</w:t>
      </w:r>
    </w:p>
    <w:p w14:paraId="1FBFB067" w14:textId="77777777" w:rsidR="0067548C" w:rsidRDefault="00000000">
      <w:pPr>
        <w:spacing w:before="300" w:after="200"/>
      </w:pPr>
      <w:r>
        <w:rPr>
          <w:b/>
          <w:bCs/>
          <w:color w:val="538135"/>
          <w:sz w:val="24"/>
          <w:szCs w:val="24"/>
        </w:rPr>
        <w:t>FASE 1: PRE-VISITA - Activación de conocimientos previos</w:t>
      </w:r>
    </w:p>
    <w:p w14:paraId="17DF1E96" w14:textId="77777777" w:rsidR="0067548C" w:rsidRDefault="00000000">
      <w:pPr>
        <w:spacing w:after="100"/>
      </w:pPr>
      <w:r>
        <w:rPr>
          <w:b/>
          <w:bCs/>
          <w:i/>
          <w:iCs/>
        </w:rPr>
        <w:t>Contextualización histórica para el docente:</w:t>
      </w:r>
    </w:p>
    <w:p w14:paraId="65A518B0" w14:textId="77777777" w:rsidR="0067548C" w:rsidRDefault="00000000">
      <w:pPr>
        <w:spacing w:after="200"/>
      </w:pPr>
      <w:r>
        <w:t>Escobar tiene una historia que se remonta a los pueblos originarios que habitaban la región. Durante el período colonial, formó parte de las tierras de la frontera con el 'indio'. En el siglo XIX, con la llegada del ferrocarril y las oleadas inmigratorias, la zona se transformó. Familias de origen europeo (especialmente portugueses, españoles e italianos) se establecieron, desarrollando actividades agrícolas y comerciales. El Museo Dr. Agustín Campiglia preserva testimonios de esta rica historia local.</w:t>
      </w:r>
    </w:p>
    <w:p w14:paraId="09B0FA9F" w14:textId="77777777" w:rsidR="0067548C" w:rsidRDefault="00000000">
      <w:pPr>
        <w:spacing w:after="100"/>
      </w:pPr>
      <w:r>
        <w:rPr>
          <w:b/>
          <w:bCs/>
          <w:i/>
          <w:iCs/>
        </w:rPr>
        <w:t>Preguntas para activar conocimientos previos:</w:t>
      </w:r>
    </w:p>
    <w:p w14:paraId="658B61B4" w14:textId="77777777" w:rsidR="0067548C" w:rsidRDefault="00000000">
      <w:pPr>
        <w:spacing w:after="80"/>
      </w:pPr>
      <w:r>
        <w:t>1. ¿</w:t>
      </w:r>
      <w:proofErr w:type="spellStart"/>
      <w:r>
        <w:t>Conocés</w:t>
      </w:r>
      <w:proofErr w:type="spellEnd"/>
      <w:r>
        <w:t xml:space="preserve"> la historia de tu barrio o localidad? ¿</w:t>
      </w:r>
      <w:proofErr w:type="spellStart"/>
      <w:r>
        <w:t>Sabés</w:t>
      </w:r>
      <w:proofErr w:type="spellEnd"/>
      <w:r>
        <w:t xml:space="preserve"> cuándo se fundó?</w:t>
      </w:r>
    </w:p>
    <w:p w14:paraId="2F301C38" w14:textId="77777777" w:rsidR="0067548C" w:rsidRDefault="00000000">
      <w:pPr>
        <w:spacing w:after="80"/>
      </w:pPr>
      <w:r>
        <w:t>2. ¿Hay en tu zona algún edificio, plaza o monumento antiguo? ¿</w:t>
      </w:r>
      <w:proofErr w:type="spellStart"/>
      <w:r>
        <w:t>Sabés</w:t>
      </w:r>
      <w:proofErr w:type="spellEnd"/>
      <w:r>
        <w:t xml:space="preserve"> su historia?</w:t>
      </w:r>
    </w:p>
    <w:p w14:paraId="63B76469" w14:textId="77777777" w:rsidR="0067548C" w:rsidRDefault="00000000">
      <w:pPr>
        <w:spacing w:after="80"/>
      </w:pPr>
      <w:r>
        <w:t>3. ¿De dónde vinieron las familias que poblaron tu localidad? ¿Hay descendientes de inmigrantes?</w:t>
      </w:r>
    </w:p>
    <w:p w14:paraId="0D9408B5" w14:textId="77777777" w:rsidR="0067548C" w:rsidRDefault="00000000">
      <w:pPr>
        <w:spacing w:after="80"/>
      </w:pPr>
      <w:r>
        <w:t xml:space="preserve">4. ¿Por qué </w:t>
      </w:r>
      <w:proofErr w:type="spellStart"/>
      <w:r>
        <w:t>creés</w:t>
      </w:r>
      <w:proofErr w:type="spellEnd"/>
      <w:r>
        <w:t xml:space="preserve"> que es importante conocer la historia del lugar donde vivimos?</w:t>
      </w:r>
    </w:p>
    <w:p w14:paraId="031EC533" w14:textId="77777777" w:rsidR="0067548C" w:rsidRDefault="00000000">
      <w:pPr>
        <w:spacing w:before="300" w:after="200"/>
      </w:pPr>
      <w:r>
        <w:rPr>
          <w:b/>
          <w:bCs/>
          <w:color w:val="538135"/>
          <w:sz w:val="24"/>
          <w:szCs w:val="24"/>
        </w:rPr>
        <w:t>FASE 2: DURANTE EL RECORRIDO - Exploración guiada</w:t>
      </w:r>
    </w:p>
    <w:p w14:paraId="4E7FE6E8" w14:textId="77777777" w:rsidR="0067548C" w:rsidRDefault="00000000">
      <w:pPr>
        <w:spacing w:after="150"/>
      </w:pPr>
      <w:r>
        <w:rPr>
          <w:b/>
          <w:bCs/>
          <w:caps/>
        </w:rPr>
        <w:t>GUÍA DE OBSERVACIÓN</w:t>
      </w:r>
    </w:p>
    <w:p w14:paraId="1BCA20A9" w14:textId="77777777" w:rsidR="0067548C" w:rsidRDefault="00000000">
      <w:pPr>
        <w:spacing w:after="200"/>
      </w:pPr>
      <w:r>
        <w:rPr>
          <w:i/>
          <w:iCs/>
        </w:rPr>
        <w:t xml:space="preserve">Instrucciones: Durante el recorrido virtual, </w:t>
      </w:r>
      <w:proofErr w:type="spellStart"/>
      <w:r>
        <w:rPr>
          <w:i/>
          <w:iCs/>
        </w:rPr>
        <w:t>completá</w:t>
      </w:r>
      <w:proofErr w:type="spellEnd"/>
      <w:r>
        <w:rPr>
          <w:i/>
          <w:iCs/>
        </w:rPr>
        <w:t xml:space="preserve"> esta guía prestando atención a los siguientes aspectos. </w:t>
      </w:r>
      <w:proofErr w:type="spellStart"/>
      <w:r>
        <w:rPr>
          <w:i/>
          <w:iCs/>
        </w:rPr>
        <w:t>Tomá</w:t>
      </w:r>
      <w:proofErr w:type="spellEnd"/>
      <w:r>
        <w:rPr>
          <w:i/>
          <w:iCs/>
        </w:rPr>
        <w:t xml:space="preserve"> notas de lo que </w:t>
      </w:r>
      <w:proofErr w:type="spellStart"/>
      <w:r>
        <w:rPr>
          <w:i/>
          <w:iCs/>
        </w:rPr>
        <w:t>observás</w:t>
      </w:r>
      <w:proofErr w:type="spellEnd"/>
      <w:r>
        <w:rPr>
          <w:i/>
          <w:iCs/>
        </w:rPr>
        <w:t>.</w:t>
      </w:r>
    </w:p>
    <w:p w14:paraId="3453BDB9" w14:textId="77777777" w:rsidR="0067548C" w:rsidRDefault="00000000">
      <w:pPr>
        <w:spacing w:before="150" w:after="50"/>
      </w:pPr>
      <w:r>
        <w:rPr>
          <w:b/>
          <w:bCs/>
        </w:rPr>
        <w:t>1. Objetos de la vida cotidiana</w:t>
      </w:r>
    </w:p>
    <w:p w14:paraId="0BA2433E" w14:textId="77777777" w:rsidR="0067548C" w:rsidRDefault="00000000">
      <w:pPr>
        <w:spacing w:after="50"/>
      </w:pPr>
      <w:proofErr w:type="spellStart"/>
      <w:r>
        <w:t>Identificá</w:t>
      </w:r>
      <w:proofErr w:type="spellEnd"/>
      <w:r>
        <w:t xml:space="preserve"> elementos de uso diario de diferentes épocas: utensilios, herramientas, vestimenta. ¿Cómo era la vida en Escobar hace 100 años?</w:t>
      </w:r>
    </w:p>
    <w:p w14:paraId="6AFA5D9D" w14:textId="77777777" w:rsidR="0067548C" w:rsidRDefault="00000000">
      <w:pPr>
        <w:spacing w:after="100"/>
      </w:pPr>
      <w:r>
        <w:rPr>
          <w:color w:val="666666"/>
        </w:rPr>
        <w:t>Mis observaciones: _______________________________________</w:t>
      </w:r>
    </w:p>
    <w:p w14:paraId="21E643CD" w14:textId="77777777" w:rsidR="0067548C" w:rsidRDefault="00000000">
      <w:pPr>
        <w:spacing w:before="150" w:after="50"/>
      </w:pPr>
      <w:r>
        <w:rPr>
          <w:b/>
          <w:bCs/>
        </w:rPr>
        <w:t>2. Documentos y fotografías</w:t>
      </w:r>
    </w:p>
    <w:p w14:paraId="19C3DB61" w14:textId="77777777" w:rsidR="0067548C" w:rsidRDefault="00000000">
      <w:pPr>
        <w:spacing w:after="50"/>
      </w:pPr>
      <w:proofErr w:type="spellStart"/>
      <w:r>
        <w:t>Observá</w:t>
      </w:r>
      <w:proofErr w:type="spellEnd"/>
      <w:r>
        <w:t xml:space="preserve"> documentos, fotos familiares, registros. ¿Qué información proporcionan sobre las personas que vivieron aquí?</w:t>
      </w:r>
    </w:p>
    <w:p w14:paraId="09C3CBCB" w14:textId="77777777" w:rsidR="0067548C" w:rsidRDefault="00000000">
      <w:pPr>
        <w:spacing w:after="100"/>
      </w:pPr>
      <w:r>
        <w:rPr>
          <w:color w:val="666666"/>
        </w:rPr>
        <w:t>Mis observaciones: _______________________________________</w:t>
      </w:r>
    </w:p>
    <w:p w14:paraId="376DDD06" w14:textId="77777777" w:rsidR="0067548C" w:rsidRDefault="00000000">
      <w:pPr>
        <w:spacing w:before="150" w:after="50"/>
      </w:pPr>
      <w:r>
        <w:rPr>
          <w:b/>
          <w:bCs/>
        </w:rPr>
        <w:t>3. Testimonios de inmigración</w:t>
      </w:r>
    </w:p>
    <w:p w14:paraId="0CC50474" w14:textId="77777777" w:rsidR="0067548C" w:rsidRDefault="00000000">
      <w:pPr>
        <w:spacing w:after="50"/>
      </w:pPr>
      <w:proofErr w:type="spellStart"/>
      <w:r>
        <w:t>Buscá</w:t>
      </w:r>
      <w:proofErr w:type="spellEnd"/>
      <w:r>
        <w:t xml:space="preserve"> objetos relacionados con inmigrantes: documentos de viaje, objetos traídos de Europa, fotografías. ¿De qué países vinieron?</w:t>
      </w:r>
    </w:p>
    <w:p w14:paraId="7D487E60" w14:textId="77777777" w:rsidR="0067548C" w:rsidRDefault="00000000">
      <w:pPr>
        <w:spacing w:after="100"/>
      </w:pPr>
      <w:r>
        <w:rPr>
          <w:color w:val="666666"/>
        </w:rPr>
        <w:t>Mis observaciones: _______________________________________</w:t>
      </w:r>
    </w:p>
    <w:p w14:paraId="61251778" w14:textId="77777777" w:rsidR="0067548C" w:rsidRDefault="00000000">
      <w:pPr>
        <w:spacing w:before="150" w:after="50"/>
      </w:pPr>
      <w:r>
        <w:rPr>
          <w:b/>
          <w:bCs/>
        </w:rPr>
        <w:t>4. Desarrollo urbano</w:t>
      </w:r>
    </w:p>
    <w:p w14:paraId="67023454" w14:textId="77777777" w:rsidR="0067548C" w:rsidRDefault="00000000">
      <w:pPr>
        <w:spacing w:after="50"/>
      </w:pPr>
      <w:proofErr w:type="spellStart"/>
      <w:r>
        <w:t>Identificá</w:t>
      </w:r>
      <w:proofErr w:type="spellEnd"/>
      <w:r>
        <w:t xml:space="preserve"> mapas, planos, fotografías de la ciudad. ¿Cómo cambió Escobar a lo largo del tiempo?</w:t>
      </w:r>
    </w:p>
    <w:p w14:paraId="5A9E5D45" w14:textId="77777777" w:rsidR="0067548C" w:rsidRDefault="00000000">
      <w:pPr>
        <w:spacing w:after="100"/>
      </w:pPr>
      <w:r>
        <w:rPr>
          <w:color w:val="666666"/>
        </w:rPr>
        <w:t>Mis observaciones: _______________________________________</w:t>
      </w:r>
    </w:p>
    <w:p w14:paraId="119806B6" w14:textId="77777777" w:rsidR="00520CC2" w:rsidRDefault="00520CC2">
      <w:pPr>
        <w:spacing w:before="150" w:after="50"/>
        <w:rPr>
          <w:b/>
          <w:bCs/>
        </w:rPr>
      </w:pPr>
    </w:p>
    <w:p w14:paraId="6D501090" w14:textId="77777777" w:rsidR="00520CC2" w:rsidRDefault="00520CC2">
      <w:pPr>
        <w:spacing w:before="150" w:after="50"/>
        <w:rPr>
          <w:b/>
          <w:bCs/>
        </w:rPr>
      </w:pPr>
    </w:p>
    <w:p w14:paraId="086D0958" w14:textId="10462041" w:rsidR="0067548C" w:rsidRDefault="00000000">
      <w:pPr>
        <w:spacing w:before="150" w:after="50"/>
      </w:pPr>
      <w:r>
        <w:rPr>
          <w:b/>
          <w:bCs/>
        </w:rPr>
        <w:t>5. Figuras locales</w:t>
      </w:r>
    </w:p>
    <w:p w14:paraId="5A0C3050" w14:textId="77777777" w:rsidR="0067548C" w:rsidRDefault="00000000">
      <w:pPr>
        <w:spacing w:after="50"/>
      </w:pPr>
      <w:proofErr w:type="spellStart"/>
      <w:r>
        <w:t>Prestá</w:t>
      </w:r>
      <w:proofErr w:type="spellEnd"/>
      <w:r>
        <w:t xml:space="preserve"> atención a información sobre personajes importantes de la historia local. ¿Quiénes fueron? ¿Qué aportaron?</w:t>
      </w:r>
    </w:p>
    <w:p w14:paraId="20A64182" w14:textId="77777777" w:rsidR="0067548C" w:rsidRDefault="00000000">
      <w:pPr>
        <w:spacing w:after="100"/>
      </w:pPr>
      <w:r>
        <w:rPr>
          <w:color w:val="666666"/>
        </w:rPr>
        <w:t>Mis observaciones: _______________________________________</w:t>
      </w:r>
    </w:p>
    <w:p w14:paraId="252BE6E7" w14:textId="77777777" w:rsidR="0067548C" w:rsidRDefault="00000000">
      <w:pPr>
        <w:spacing w:before="300" w:after="200"/>
      </w:pPr>
      <w:r>
        <w:rPr>
          <w:b/>
          <w:bCs/>
          <w:color w:val="538135"/>
          <w:sz w:val="24"/>
          <w:szCs w:val="24"/>
        </w:rPr>
        <w:t>FASE 3: PROFUNDIZACIÓN - Preguntas problematizadoras</w:t>
      </w:r>
    </w:p>
    <w:p w14:paraId="2045FB1F" w14:textId="77777777" w:rsidR="0067548C" w:rsidRDefault="00000000">
      <w:pPr>
        <w:spacing w:after="200"/>
      </w:pPr>
      <w:r>
        <w:rPr>
          <w:i/>
          <w:iCs/>
        </w:rPr>
        <w:t xml:space="preserve">Las siguientes preguntas buscan promover el pensamiento crítico. </w:t>
      </w:r>
      <w:proofErr w:type="spellStart"/>
      <w:r>
        <w:rPr>
          <w:i/>
          <w:iCs/>
        </w:rPr>
        <w:t>Respondelas</w:t>
      </w:r>
      <w:proofErr w:type="spellEnd"/>
      <w:r>
        <w:rPr>
          <w:i/>
          <w:iCs/>
        </w:rPr>
        <w:t xml:space="preserve"> utilizando la información del recorrido y tus propias reflexiones.</w:t>
      </w:r>
    </w:p>
    <w:p w14:paraId="37BF8783" w14:textId="77777777" w:rsidR="0067548C" w:rsidRDefault="00000000">
      <w:pPr>
        <w:spacing w:before="150" w:after="50"/>
      </w:pPr>
      <w:r>
        <w:rPr>
          <w:b/>
          <w:bCs/>
        </w:rPr>
        <w:t xml:space="preserve">Pregunta 1 </w:t>
      </w:r>
      <w:r>
        <w:rPr>
          <w:i/>
          <w:iCs/>
          <w:color w:val="666666"/>
          <w:sz w:val="20"/>
          <w:szCs w:val="20"/>
        </w:rPr>
        <w:t>(Nivel: Análisis)</w:t>
      </w:r>
    </w:p>
    <w:p w14:paraId="49BE8FB8" w14:textId="77777777" w:rsidR="0067548C" w:rsidRDefault="00000000">
      <w:pPr>
        <w:spacing w:after="150"/>
      </w:pPr>
      <w:proofErr w:type="spellStart"/>
      <w:r>
        <w:t>Analizá</w:t>
      </w:r>
      <w:proofErr w:type="spellEnd"/>
      <w:r>
        <w:t xml:space="preserve"> cómo la llegada del ferrocarril transformó a Escobar. ¿Qué relación existe entre el desarrollo del transporte y el crecimiento de la localidad?</w:t>
      </w:r>
    </w:p>
    <w:p w14:paraId="2E9C6B99" w14:textId="77777777" w:rsidR="0067548C" w:rsidRDefault="00000000">
      <w:pPr>
        <w:spacing w:before="150" w:after="50"/>
      </w:pPr>
      <w:r>
        <w:rPr>
          <w:b/>
          <w:bCs/>
        </w:rPr>
        <w:t xml:space="preserve">Pregunta 2 </w:t>
      </w:r>
      <w:r>
        <w:rPr>
          <w:i/>
          <w:iCs/>
          <w:color w:val="666666"/>
          <w:sz w:val="20"/>
          <w:szCs w:val="20"/>
        </w:rPr>
        <w:t>(Nivel: Evaluación)</w:t>
      </w:r>
    </w:p>
    <w:p w14:paraId="41D899AF" w14:textId="77777777" w:rsidR="0067548C" w:rsidRDefault="00000000">
      <w:pPr>
        <w:spacing w:after="150"/>
      </w:pPr>
      <w:r>
        <w:t xml:space="preserve">¿Por qué </w:t>
      </w:r>
      <w:proofErr w:type="spellStart"/>
      <w:r>
        <w:t>creés</w:t>
      </w:r>
      <w:proofErr w:type="spellEnd"/>
      <w:r>
        <w:t xml:space="preserve"> que es importante preservar museos de historia local como el Dr. Agustín Campiglia? ¿Qué perderíamos si estos espacios desaparecieran?</w:t>
      </w:r>
    </w:p>
    <w:p w14:paraId="2D8CA4E5" w14:textId="77777777" w:rsidR="0067548C" w:rsidRDefault="00000000">
      <w:pPr>
        <w:spacing w:before="150" w:after="50"/>
      </w:pPr>
      <w:r>
        <w:rPr>
          <w:b/>
          <w:bCs/>
        </w:rPr>
        <w:t xml:space="preserve">Pregunta 3 </w:t>
      </w:r>
      <w:r>
        <w:rPr>
          <w:i/>
          <w:iCs/>
          <w:color w:val="666666"/>
          <w:sz w:val="20"/>
          <w:szCs w:val="20"/>
        </w:rPr>
        <w:t>(Nivel: Creación)</w:t>
      </w:r>
    </w:p>
    <w:p w14:paraId="079EA243" w14:textId="77777777" w:rsidR="0067548C" w:rsidRDefault="00000000">
      <w:pPr>
        <w:spacing w:after="150"/>
      </w:pPr>
      <w:proofErr w:type="spellStart"/>
      <w:r>
        <w:t>Diseñá</w:t>
      </w:r>
      <w:proofErr w:type="spellEnd"/>
      <w:r>
        <w:t xml:space="preserve"> una propuesta para incorporar un objeto de tu familia o comunidad al museo. Describí el objeto, </w:t>
      </w:r>
      <w:proofErr w:type="spellStart"/>
      <w:r>
        <w:t>explicá</w:t>
      </w:r>
      <w:proofErr w:type="spellEnd"/>
      <w:r>
        <w:t xml:space="preserve"> su historia y </w:t>
      </w:r>
      <w:proofErr w:type="spellStart"/>
      <w:r>
        <w:t>argumentá</w:t>
      </w:r>
      <w:proofErr w:type="spellEnd"/>
      <w:r>
        <w:t xml:space="preserve"> por qué sería valioso para el patrimonio local.</w:t>
      </w:r>
    </w:p>
    <w:p w14:paraId="6BC3993D" w14:textId="77777777" w:rsidR="0067548C" w:rsidRDefault="00000000">
      <w:pPr>
        <w:spacing w:before="300" w:after="200"/>
      </w:pPr>
      <w:r>
        <w:rPr>
          <w:b/>
          <w:bCs/>
          <w:color w:val="538135"/>
          <w:sz w:val="24"/>
          <w:szCs w:val="24"/>
        </w:rPr>
        <w:t>FASE 4: POST-VISITA - Producción final</w:t>
      </w:r>
    </w:p>
    <w:p w14:paraId="49DA9C24" w14:textId="77777777" w:rsidR="0067548C" w:rsidRDefault="00000000">
      <w:pPr>
        <w:spacing w:after="150"/>
      </w:pPr>
      <w:r>
        <w:rPr>
          <w:b/>
          <w:bCs/>
          <w:caps/>
        </w:rPr>
        <w:t>ACTIVIDAD: Relato de historia oral: Mi familia, mi comunidad</w:t>
      </w:r>
    </w:p>
    <w:p w14:paraId="62A4E8F8" w14:textId="77777777" w:rsidR="0067548C" w:rsidRDefault="00000000">
      <w:pPr>
        <w:spacing w:after="200"/>
      </w:pPr>
      <w:proofErr w:type="spellStart"/>
      <w:r>
        <w:t>Realizá</w:t>
      </w:r>
      <w:proofErr w:type="spellEnd"/>
      <w:r>
        <w:t xml:space="preserve"> una entrevista a un familiar mayor (abuelo/a, tío/a abuelo/a, vecino/a mayor) sobre la historia de tu familia y su relación con la localidad. Luego, </w:t>
      </w:r>
      <w:proofErr w:type="spellStart"/>
      <w:r>
        <w:t>elaborá</w:t>
      </w:r>
      <w:proofErr w:type="spellEnd"/>
      <w:r>
        <w:t xml:space="preserve"> un relato escrito combinando esta historia oral con lo observado en el museo.</w:t>
      </w:r>
    </w:p>
    <w:p w14:paraId="6B8A4E67" w14:textId="77777777" w:rsidR="0067548C" w:rsidRDefault="00000000">
      <w:pPr>
        <w:spacing w:after="100"/>
      </w:pPr>
      <w:r>
        <w:rPr>
          <w:b/>
          <w:bCs/>
          <w:i/>
          <w:iCs/>
        </w:rPr>
        <w:t>Requisitos:</w:t>
      </w:r>
    </w:p>
    <w:p w14:paraId="33EEBD3B" w14:textId="77777777" w:rsidR="0067548C" w:rsidRDefault="00000000">
      <w:pPr>
        <w:spacing w:after="80"/>
      </w:pPr>
      <w:r>
        <w:t>✓ Extensión: 400-600 palabras</w:t>
      </w:r>
    </w:p>
    <w:p w14:paraId="68DE44FE" w14:textId="77777777" w:rsidR="0067548C" w:rsidRDefault="00000000">
      <w:pPr>
        <w:spacing w:after="80"/>
      </w:pPr>
      <w:r>
        <w:t>✓ Incluir al menos 3 preguntas y respuestas de la entrevista</w:t>
      </w:r>
    </w:p>
    <w:p w14:paraId="3209A5D5" w14:textId="77777777" w:rsidR="0067548C" w:rsidRDefault="00000000">
      <w:pPr>
        <w:spacing w:after="80"/>
      </w:pPr>
      <w:r>
        <w:t>✓ Relacionar la historia familiar con procesos históricos observados en el museo</w:t>
      </w:r>
    </w:p>
    <w:p w14:paraId="372BA2E3" w14:textId="77777777" w:rsidR="0067548C" w:rsidRDefault="00000000">
      <w:pPr>
        <w:spacing w:after="80"/>
      </w:pPr>
      <w:r>
        <w:t>✓ Reflexionar sobre la importancia de la memoria familiar y comunitaria</w:t>
      </w:r>
    </w:p>
    <w:p w14:paraId="2014B562" w14:textId="77777777" w:rsidR="0067548C" w:rsidRDefault="00000000">
      <w:pPr>
        <w:spacing w:after="80"/>
      </w:pPr>
      <w:r>
        <w:t>✓ Incluir, si es posible, una fotografía familiar antigua con su descripción</w:t>
      </w:r>
    </w:p>
    <w:p w14:paraId="517D8A5B" w14:textId="77777777" w:rsidR="00A25902" w:rsidRDefault="00A25902">
      <w:pPr>
        <w:rPr>
          <w:b/>
          <w:bCs/>
          <w:color w:val="2E75B6"/>
          <w:sz w:val="26"/>
          <w:szCs w:val="26"/>
        </w:rPr>
      </w:pPr>
      <w:r>
        <w:rPr>
          <w:b/>
          <w:bCs/>
          <w:color w:val="2E75B6"/>
          <w:sz w:val="26"/>
          <w:szCs w:val="26"/>
        </w:rPr>
        <w:br w:type="page"/>
      </w:r>
    </w:p>
    <w:p w14:paraId="557F3F0D" w14:textId="009E3C57" w:rsidR="0067548C" w:rsidRDefault="00000000">
      <w:pPr>
        <w:spacing w:before="400" w:after="200"/>
      </w:pPr>
      <w:r>
        <w:rPr>
          <w:b/>
          <w:bCs/>
          <w:color w:val="2E75B6"/>
          <w:sz w:val="26"/>
          <w:szCs w:val="26"/>
        </w:rPr>
        <w:t>6. RÚBRICA DE EVALUACIÓN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871"/>
        <w:gridCol w:w="1871"/>
        <w:gridCol w:w="1872"/>
        <w:gridCol w:w="1872"/>
        <w:gridCol w:w="1872"/>
      </w:tblGrid>
      <w:tr w:rsidR="0067548C" w14:paraId="162005CE" w14:textId="77777777">
        <w:tc>
          <w:tcPr>
            <w:tcW w:w="1800" w:type="dxa"/>
            <w:tcBorders>
              <w:top w:val="single" w:sz="1" w:space="0" w:color="999999"/>
              <w:left w:val="single" w:sz="1" w:space="0" w:color="999999"/>
              <w:bottom w:val="single" w:sz="1" w:space="0" w:color="999999"/>
              <w:right w:val="single" w:sz="1" w:space="0" w:color="999999"/>
            </w:tcBorders>
            <w:shd w:val="clear" w:color="auto" w:fill="E6E6E6"/>
          </w:tcPr>
          <w:p w14:paraId="0DA2B662" w14:textId="77777777" w:rsidR="0067548C" w:rsidRDefault="00000000">
            <w:pPr>
              <w:jc w:val="center"/>
            </w:pPr>
            <w:r>
              <w:rPr>
                <w:b/>
                <w:bCs/>
                <w:sz w:val="20"/>
                <w:szCs w:val="20"/>
              </w:rPr>
              <w:t>Criterio</w:t>
            </w:r>
          </w:p>
        </w:tc>
        <w:tc>
          <w:tcPr>
            <w:tcW w:w="1800" w:type="dxa"/>
            <w:tcBorders>
              <w:top w:val="single" w:sz="1" w:space="0" w:color="999999"/>
              <w:left w:val="single" w:sz="1" w:space="0" w:color="999999"/>
              <w:bottom w:val="single" w:sz="1" w:space="0" w:color="999999"/>
              <w:right w:val="single" w:sz="1" w:space="0" w:color="999999"/>
            </w:tcBorders>
            <w:shd w:val="clear" w:color="auto" w:fill="E6E6E6"/>
          </w:tcPr>
          <w:p w14:paraId="363B8D37" w14:textId="77777777" w:rsidR="0067548C" w:rsidRDefault="00000000">
            <w:pPr>
              <w:jc w:val="center"/>
            </w:pPr>
            <w:r>
              <w:rPr>
                <w:b/>
                <w:bCs/>
                <w:sz w:val="20"/>
                <w:szCs w:val="20"/>
              </w:rPr>
              <w:t>Experto (4)</w:t>
            </w:r>
          </w:p>
        </w:tc>
        <w:tc>
          <w:tcPr>
            <w:tcW w:w="1800" w:type="dxa"/>
            <w:tcBorders>
              <w:top w:val="single" w:sz="1" w:space="0" w:color="999999"/>
              <w:left w:val="single" w:sz="1" w:space="0" w:color="999999"/>
              <w:bottom w:val="single" w:sz="1" w:space="0" w:color="999999"/>
              <w:right w:val="single" w:sz="1" w:space="0" w:color="999999"/>
            </w:tcBorders>
            <w:shd w:val="clear" w:color="auto" w:fill="E6E6E6"/>
          </w:tcPr>
          <w:p w14:paraId="25A558FD" w14:textId="77777777" w:rsidR="0067548C" w:rsidRDefault="00000000">
            <w:pPr>
              <w:jc w:val="center"/>
            </w:pPr>
            <w:r>
              <w:rPr>
                <w:b/>
                <w:bCs/>
                <w:sz w:val="20"/>
                <w:szCs w:val="20"/>
              </w:rPr>
              <w:t>Avanzado (3)</w:t>
            </w:r>
          </w:p>
        </w:tc>
        <w:tc>
          <w:tcPr>
            <w:tcW w:w="1800" w:type="dxa"/>
            <w:tcBorders>
              <w:top w:val="single" w:sz="1" w:space="0" w:color="999999"/>
              <w:left w:val="single" w:sz="1" w:space="0" w:color="999999"/>
              <w:bottom w:val="single" w:sz="1" w:space="0" w:color="999999"/>
              <w:right w:val="single" w:sz="1" w:space="0" w:color="999999"/>
            </w:tcBorders>
            <w:shd w:val="clear" w:color="auto" w:fill="E6E6E6"/>
          </w:tcPr>
          <w:p w14:paraId="5353ABDD" w14:textId="77777777" w:rsidR="0067548C" w:rsidRDefault="00000000">
            <w:pPr>
              <w:jc w:val="center"/>
            </w:pPr>
            <w:r>
              <w:rPr>
                <w:b/>
                <w:bCs/>
                <w:sz w:val="20"/>
                <w:szCs w:val="20"/>
              </w:rPr>
              <w:t>En desarrollo (2)</w:t>
            </w:r>
          </w:p>
        </w:tc>
        <w:tc>
          <w:tcPr>
            <w:tcW w:w="1800" w:type="dxa"/>
            <w:tcBorders>
              <w:top w:val="single" w:sz="1" w:space="0" w:color="999999"/>
              <w:left w:val="single" w:sz="1" w:space="0" w:color="999999"/>
              <w:bottom w:val="single" w:sz="1" w:space="0" w:color="999999"/>
              <w:right w:val="single" w:sz="1" w:space="0" w:color="999999"/>
            </w:tcBorders>
            <w:shd w:val="clear" w:color="auto" w:fill="E6E6E6"/>
          </w:tcPr>
          <w:p w14:paraId="4BF521D7" w14:textId="77777777" w:rsidR="0067548C" w:rsidRDefault="00000000">
            <w:pPr>
              <w:jc w:val="center"/>
            </w:pPr>
            <w:r>
              <w:rPr>
                <w:b/>
                <w:bCs/>
                <w:sz w:val="20"/>
                <w:szCs w:val="20"/>
              </w:rPr>
              <w:t>Inicial (1)</w:t>
            </w:r>
          </w:p>
        </w:tc>
      </w:tr>
      <w:tr w:rsidR="0067548C" w14:paraId="54EF8B09" w14:textId="77777777">
        <w:tc>
          <w:tcPr>
            <w:tcW w:w="1800" w:type="dxa"/>
            <w:tcBorders>
              <w:top w:val="single" w:sz="1" w:space="0" w:color="999999"/>
              <w:left w:val="single" w:sz="1" w:space="0" w:color="999999"/>
              <w:bottom w:val="single" w:sz="1" w:space="0" w:color="999999"/>
              <w:right w:val="single" w:sz="1" w:space="0" w:color="999999"/>
            </w:tcBorders>
          </w:tcPr>
          <w:p w14:paraId="658B7B5D" w14:textId="77777777" w:rsidR="0067548C" w:rsidRDefault="00000000">
            <w:r>
              <w:rPr>
                <w:b/>
                <w:bCs/>
                <w:sz w:val="18"/>
                <w:szCs w:val="18"/>
              </w:rPr>
              <w:t>Observación de objetos locales</w:t>
            </w:r>
          </w:p>
        </w:tc>
        <w:tc>
          <w:tcPr>
            <w:tcW w:w="1800" w:type="dxa"/>
            <w:tcBorders>
              <w:top w:val="single" w:sz="1" w:space="0" w:color="999999"/>
              <w:left w:val="single" w:sz="1" w:space="0" w:color="999999"/>
              <w:bottom w:val="single" w:sz="1" w:space="0" w:color="999999"/>
              <w:right w:val="single" w:sz="1" w:space="0" w:color="999999"/>
            </w:tcBorders>
          </w:tcPr>
          <w:p w14:paraId="33087C39" w14:textId="77777777" w:rsidR="0067548C" w:rsidRDefault="00000000">
            <w:r>
              <w:rPr>
                <w:sz w:val="18"/>
                <w:szCs w:val="18"/>
              </w:rPr>
              <w:t>Identifica objetos representativos de la historia local con descripciones detalladas y contextualizadas.</w:t>
            </w:r>
          </w:p>
        </w:tc>
        <w:tc>
          <w:tcPr>
            <w:tcW w:w="1800" w:type="dxa"/>
            <w:tcBorders>
              <w:top w:val="single" w:sz="1" w:space="0" w:color="999999"/>
              <w:left w:val="single" w:sz="1" w:space="0" w:color="999999"/>
              <w:bottom w:val="single" w:sz="1" w:space="0" w:color="999999"/>
              <w:right w:val="single" w:sz="1" w:space="0" w:color="999999"/>
            </w:tcBorders>
          </w:tcPr>
          <w:p w14:paraId="67925D96" w14:textId="77777777" w:rsidR="0067548C" w:rsidRDefault="00000000">
            <w:r>
              <w:rPr>
                <w:sz w:val="18"/>
                <w:szCs w:val="18"/>
              </w:rPr>
              <w:t>Identifica objetos locales con descripciones claras.</w:t>
            </w:r>
          </w:p>
        </w:tc>
        <w:tc>
          <w:tcPr>
            <w:tcW w:w="1800" w:type="dxa"/>
            <w:tcBorders>
              <w:top w:val="single" w:sz="1" w:space="0" w:color="999999"/>
              <w:left w:val="single" w:sz="1" w:space="0" w:color="999999"/>
              <w:bottom w:val="single" w:sz="1" w:space="0" w:color="999999"/>
              <w:right w:val="single" w:sz="1" w:space="0" w:color="999999"/>
            </w:tcBorders>
          </w:tcPr>
          <w:p w14:paraId="751D3D3F" w14:textId="77777777" w:rsidR="0067548C" w:rsidRDefault="00000000">
            <w:r>
              <w:rPr>
                <w:sz w:val="18"/>
                <w:szCs w:val="18"/>
              </w:rPr>
              <w:t>Identifica algunos objetos con descripciones básicas.</w:t>
            </w:r>
          </w:p>
        </w:tc>
        <w:tc>
          <w:tcPr>
            <w:tcW w:w="1800" w:type="dxa"/>
            <w:tcBorders>
              <w:top w:val="single" w:sz="1" w:space="0" w:color="999999"/>
              <w:left w:val="single" w:sz="1" w:space="0" w:color="999999"/>
              <w:bottom w:val="single" w:sz="1" w:space="0" w:color="999999"/>
              <w:right w:val="single" w:sz="1" w:space="0" w:color="999999"/>
            </w:tcBorders>
          </w:tcPr>
          <w:p w14:paraId="7DC3A074" w14:textId="77777777" w:rsidR="0067548C" w:rsidRDefault="00000000">
            <w:r>
              <w:rPr>
                <w:sz w:val="18"/>
                <w:szCs w:val="18"/>
              </w:rPr>
              <w:t>Identificación limitada o descripciones vagas.</w:t>
            </w:r>
          </w:p>
        </w:tc>
      </w:tr>
      <w:tr w:rsidR="0067548C" w14:paraId="76A397A9" w14:textId="77777777">
        <w:tc>
          <w:tcPr>
            <w:tcW w:w="1800" w:type="dxa"/>
            <w:tcBorders>
              <w:top w:val="single" w:sz="1" w:space="0" w:color="999999"/>
              <w:left w:val="single" w:sz="1" w:space="0" w:color="999999"/>
              <w:bottom w:val="single" w:sz="1" w:space="0" w:color="999999"/>
              <w:right w:val="single" w:sz="1" w:space="0" w:color="999999"/>
            </w:tcBorders>
          </w:tcPr>
          <w:p w14:paraId="04B5ACB8" w14:textId="77777777" w:rsidR="0067548C" w:rsidRDefault="00000000">
            <w:r>
              <w:rPr>
                <w:b/>
                <w:bCs/>
                <w:sz w:val="18"/>
                <w:szCs w:val="18"/>
              </w:rPr>
              <w:t>Comprensión de la historia regional</w:t>
            </w:r>
          </w:p>
        </w:tc>
        <w:tc>
          <w:tcPr>
            <w:tcW w:w="1800" w:type="dxa"/>
            <w:tcBorders>
              <w:top w:val="single" w:sz="1" w:space="0" w:color="999999"/>
              <w:left w:val="single" w:sz="1" w:space="0" w:color="999999"/>
              <w:bottom w:val="single" w:sz="1" w:space="0" w:color="999999"/>
              <w:right w:val="single" w:sz="1" w:space="0" w:color="999999"/>
            </w:tcBorders>
          </w:tcPr>
          <w:p w14:paraId="48AFB728" w14:textId="77777777" w:rsidR="0067548C" w:rsidRDefault="00000000">
            <w:r>
              <w:rPr>
                <w:sz w:val="18"/>
                <w:szCs w:val="18"/>
              </w:rPr>
              <w:t>Comprende profundamente procesos históricos locales y su relación con la historia nacional.</w:t>
            </w:r>
          </w:p>
        </w:tc>
        <w:tc>
          <w:tcPr>
            <w:tcW w:w="1800" w:type="dxa"/>
            <w:tcBorders>
              <w:top w:val="single" w:sz="1" w:space="0" w:color="999999"/>
              <w:left w:val="single" w:sz="1" w:space="0" w:color="999999"/>
              <w:bottom w:val="single" w:sz="1" w:space="0" w:color="999999"/>
              <w:right w:val="single" w:sz="1" w:space="0" w:color="999999"/>
            </w:tcBorders>
          </w:tcPr>
          <w:p w14:paraId="181248BC" w14:textId="77777777" w:rsidR="0067548C" w:rsidRDefault="00000000">
            <w:r>
              <w:rPr>
                <w:sz w:val="18"/>
                <w:szCs w:val="18"/>
              </w:rPr>
              <w:t>Comprende aspectos principales de la historia regional.</w:t>
            </w:r>
          </w:p>
        </w:tc>
        <w:tc>
          <w:tcPr>
            <w:tcW w:w="1800" w:type="dxa"/>
            <w:tcBorders>
              <w:top w:val="single" w:sz="1" w:space="0" w:color="999999"/>
              <w:left w:val="single" w:sz="1" w:space="0" w:color="999999"/>
              <w:bottom w:val="single" w:sz="1" w:space="0" w:color="999999"/>
              <w:right w:val="single" w:sz="1" w:space="0" w:color="999999"/>
            </w:tcBorders>
          </w:tcPr>
          <w:p w14:paraId="107D078D" w14:textId="77777777" w:rsidR="0067548C" w:rsidRDefault="00000000">
            <w:r>
              <w:rPr>
                <w:sz w:val="18"/>
                <w:szCs w:val="18"/>
              </w:rPr>
              <w:t>Comprensión básica con conexiones limitadas.</w:t>
            </w:r>
          </w:p>
        </w:tc>
        <w:tc>
          <w:tcPr>
            <w:tcW w:w="1800" w:type="dxa"/>
            <w:tcBorders>
              <w:top w:val="single" w:sz="1" w:space="0" w:color="999999"/>
              <w:left w:val="single" w:sz="1" w:space="0" w:color="999999"/>
              <w:bottom w:val="single" w:sz="1" w:space="0" w:color="999999"/>
              <w:right w:val="single" w:sz="1" w:space="0" w:color="999999"/>
            </w:tcBorders>
          </w:tcPr>
          <w:p w14:paraId="279768FE" w14:textId="77777777" w:rsidR="0067548C" w:rsidRDefault="00000000">
            <w:r>
              <w:rPr>
                <w:sz w:val="18"/>
                <w:szCs w:val="18"/>
              </w:rPr>
              <w:t>Comprensión confusa de la historia local.</w:t>
            </w:r>
          </w:p>
        </w:tc>
      </w:tr>
      <w:tr w:rsidR="0067548C" w14:paraId="39E82E20" w14:textId="77777777">
        <w:tc>
          <w:tcPr>
            <w:tcW w:w="1800" w:type="dxa"/>
            <w:tcBorders>
              <w:top w:val="single" w:sz="1" w:space="0" w:color="999999"/>
              <w:left w:val="single" w:sz="1" w:space="0" w:color="999999"/>
              <w:bottom w:val="single" w:sz="1" w:space="0" w:color="999999"/>
              <w:right w:val="single" w:sz="1" w:space="0" w:color="999999"/>
            </w:tcBorders>
          </w:tcPr>
          <w:p w14:paraId="7CFE21DB" w14:textId="77777777" w:rsidR="0067548C" w:rsidRDefault="00000000">
            <w:r>
              <w:rPr>
                <w:b/>
                <w:bCs/>
                <w:sz w:val="18"/>
                <w:szCs w:val="18"/>
              </w:rPr>
              <w:t>Análisis comparativo local-nacional</w:t>
            </w:r>
          </w:p>
        </w:tc>
        <w:tc>
          <w:tcPr>
            <w:tcW w:w="1800" w:type="dxa"/>
            <w:tcBorders>
              <w:top w:val="single" w:sz="1" w:space="0" w:color="999999"/>
              <w:left w:val="single" w:sz="1" w:space="0" w:color="999999"/>
              <w:bottom w:val="single" w:sz="1" w:space="0" w:color="999999"/>
              <w:right w:val="single" w:sz="1" w:space="0" w:color="999999"/>
            </w:tcBorders>
          </w:tcPr>
          <w:p w14:paraId="3C65CB51" w14:textId="77777777" w:rsidR="0067548C" w:rsidRDefault="00000000">
            <w:r>
              <w:rPr>
                <w:sz w:val="18"/>
                <w:szCs w:val="18"/>
              </w:rPr>
              <w:t>Establece conexiones significativas entre procesos locales y nacionales. Análisis crítico y fundamentado.</w:t>
            </w:r>
          </w:p>
        </w:tc>
        <w:tc>
          <w:tcPr>
            <w:tcW w:w="1800" w:type="dxa"/>
            <w:tcBorders>
              <w:top w:val="single" w:sz="1" w:space="0" w:color="999999"/>
              <w:left w:val="single" w:sz="1" w:space="0" w:color="999999"/>
              <w:bottom w:val="single" w:sz="1" w:space="0" w:color="999999"/>
              <w:right w:val="single" w:sz="1" w:space="0" w:color="999999"/>
            </w:tcBorders>
          </w:tcPr>
          <w:p w14:paraId="2835A68A" w14:textId="77777777" w:rsidR="0067548C" w:rsidRDefault="00000000">
            <w:r>
              <w:rPr>
                <w:sz w:val="18"/>
                <w:szCs w:val="18"/>
              </w:rPr>
              <w:t>Establece algunas conexiones entre historia local y nacional.</w:t>
            </w:r>
          </w:p>
        </w:tc>
        <w:tc>
          <w:tcPr>
            <w:tcW w:w="1800" w:type="dxa"/>
            <w:tcBorders>
              <w:top w:val="single" w:sz="1" w:space="0" w:color="999999"/>
              <w:left w:val="single" w:sz="1" w:space="0" w:color="999999"/>
              <w:bottom w:val="single" w:sz="1" w:space="0" w:color="999999"/>
              <w:right w:val="single" w:sz="1" w:space="0" w:color="999999"/>
            </w:tcBorders>
          </w:tcPr>
          <w:p w14:paraId="2D42B3E2" w14:textId="77777777" w:rsidR="0067548C" w:rsidRDefault="00000000">
            <w:r>
              <w:rPr>
                <w:sz w:val="18"/>
                <w:szCs w:val="18"/>
              </w:rPr>
              <w:t>Conexiones superficiales o poco desarrolladas.</w:t>
            </w:r>
          </w:p>
        </w:tc>
        <w:tc>
          <w:tcPr>
            <w:tcW w:w="1800" w:type="dxa"/>
            <w:tcBorders>
              <w:top w:val="single" w:sz="1" w:space="0" w:color="999999"/>
              <w:left w:val="single" w:sz="1" w:space="0" w:color="999999"/>
              <w:bottom w:val="single" w:sz="1" w:space="0" w:color="999999"/>
              <w:right w:val="single" w:sz="1" w:space="0" w:color="999999"/>
            </w:tcBorders>
          </w:tcPr>
          <w:p w14:paraId="72FB9DF8" w14:textId="77777777" w:rsidR="0067548C" w:rsidRDefault="00000000">
            <w:r>
              <w:rPr>
                <w:sz w:val="18"/>
                <w:szCs w:val="18"/>
              </w:rPr>
              <w:t>No logra establecer conexiones significativas.</w:t>
            </w:r>
          </w:p>
        </w:tc>
      </w:tr>
      <w:tr w:rsidR="0067548C" w14:paraId="17DE85D3" w14:textId="77777777">
        <w:tc>
          <w:tcPr>
            <w:tcW w:w="1800" w:type="dxa"/>
            <w:tcBorders>
              <w:top w:val="single" w:sz="1" w:space="0" w:color="999999"/>
              <w:left w:val="single" w:sz="1" w:space="0" w:color="999999"/>
              <w:bottom w:val="single" w:sz="1" w:space="0" w:color="999999"/>
              <w:right w:val="single" w:sz="1" w:space="0" w:color="999999"/>
            </w:tcBorders>
          </w:tcPr>
          <w:p w14:paraId="1B3E655B" w14:textId="77777777" w:rsidR="0067548C" w:rsidRDefault="00000000">
            <w:r>
              <w:rPr>
                <w:b/>
                <w:bCs/>
                <w:sz w:val="18"/>
                <w:szCs w:val="18"/>
              </w:rPr>
              <w:t>Producción (historia oral)</w:t>
            </w:r>
          </w:p>
        </w:tc>
        <w:tc>
          <w:tcPr>
            <w:tcW w:w="1800" w:type="dxa"/>
            <w:tcBorders>
              <w:top w:val="single" w:sz="1" w:space="0" w:color="999999"/>
              <w:left w:val="single" w:sz="1" w:space="0" w:color="999999"/>
              <w:bottom w:val="single" w:sz="1" w:space="0" w:color="999999"/>
              <w:right w:val="single" w:sz="1" w:space="0" w:color="999999"/>
            </w:tcBorders>
          </w:tcPr>
          <w:p w14:paraId="43C324D5" w14:textId="77777777" w:rsidR="0067548C" w:rsidRDefault="00000000">
            <w:r>
              <w:rPr>
                <w:sz w:val="18"/>
                <w:szCs w:val="18"/>
              </w:rPr>
              <w:t>Relato profundo sobre identidad regional. Rico en detalles históricos y reflexión personal bien articulada.</w:t>
            </w:r>
          </w:p>
        </w:tc>
        <w:tc>
          <w:tcPr>
            <w:tcW w:w="1800" w:type="dxa"/>
            <w:tcBorders>
              <w:top w:val="single" w:sz="1" w:space="0" w:color="999999"/>
              <w:left w:val="single" w:sz="1" w:space="0" w:color="999999"/>
              <w:bottom w:val="single" w:sz="1" w:space="0" w:color="999999"/>
              <w:right w:val="single" w:sz="1" w:space="0" w:color="999999"/>
            </w:tcBorders>
          </w:tcPr>
          <w:p w14:paraId="3068D1E0" w14:textId="77777777" w:rsidR="0067548C" w:rsidRDefault="00000000">
            <w:r>
              <w:rPr>
                <w:sz w:val="18"/>
                <w:szCs w:val="18"/>
              </w:rPr>
              <w:t>Relato claro sobre identidad local con algunos detalles históricos.</w:t>
            </w:r>
          </w:p>
        </w:tc>
        <w:tc>
          <w:tcPr>
            <w:tcW w:w="1800" w:type="dxa"/>
            <w:tcBorders>
              <w:top w:val="single" w:sz="1" w:space="0" w:color="999999"/>
              <w:left w:val="single" w:sz="1" w:space="0" w:color="999999"/>
              <w:bottom w:val="single" w:sz="1" w:space="0" w:color="999999"/>
              <w:right w:val="single" w:sz="1" w:space="0" w:color="999999"/>
            </w:tcBorders>
          </w:tcPr>
          <w:p w14:paraId="404857B1" w14:textId="77777777" w:rsidR="0067548C" w:rsidRDefault="00000000">
            <w:r>
              <w:rPr>
                <w:sz w:val="18"/>
                <w:szCs w:val="18"/>
              </w:rPr>
              <w:t>Relato básico con reflexión limitada.</w:t>
            </w:r>
          </w:p>
        </w:tc>
        <w:tc>
          <w:tcPr>
            <w:tcW w:w="1800" w:type="dxa"/>
            <w:tcBorders>
              <w:top w:val="single" w:sz="1" w:space="0" w:color="999999"/>
              <w:left w:val="single" w:sz="1" w:space="0" w:color="999999"/>
              <w:bottom w:val="single" w:sz="1" w:space="0" w:color="999999"/>
              <w:right w:val="single" w:sz="1" w:space="0" w:color="999999"/>
            </w:tcBorders>
          </w:tcPr>
          <w:p w14:paraId="3258E88F" w14:textId="77777777" w:rsidR="0067548C" w:rsidRDefault="00000000">
            <w:r>
              <w:rPr>
                <w:sz w:val="18"/>
                <w:szCs w:val="18"/>
              </w:rPr>
              <w:t>Relato incompleto o sin conexión con el museo.</w:t>
            </w:r>
          </w:p>
        </w:tc>
      </w:tr>
      <w:tr w:rsidR="0067548C" w14:paraId="0F931E2D" w14:textId="77777777">
        <w:tc>
          <w:tcPr>
            <w:tcW w:w="1800" w:type="dxa"/>
            <w:tcBorders>
              <w:top w:val="single" w:sz="1" w:space="0" w:color="999999"/>
              <w:left w:val="single" w:sz="1" w:space="0" w:color="999999"/>
              <w:bottom w:val="single" w:sz="1" w:space="0" w:color="999999"/>
              <w:right w:val="single" w:sz="1" w:space="0" w:color="999999"/>
            </w:tcBorders>
          </w:tcPr>
          <w:p w14:paraId="4EC0BB41" w14:textId="77777777" w:rsidR="0067548C" w:rsidRDefault="00000000">
            <w:r>
              <w:rPr>
                <w:b/>
                <w:bCs/>
                <w:sz w:val="18"/>
                <w:szCs w:val="18"/>
              </w:rPr>
              <w:t>Valoración del patrimonio local</w:t>
            </w:r>
          </w:p>
        </w:tc>
        <w:tc>
          <w:tcPr>
            <w:tcW w:w="1800" w:type="dxa"/>
            <w:tcBorders>
              <w:top w:val="single" w:sz="1" w:space="0" w:color="999999"/>
              <w:left w:val="single" w:sz="1" w:space="0" w:color="999999"/>
              <w:bottom w:val="single" w:sz="1" w:space="0" w:color="999999"/>
              <w:right w:val="single" w:sz="1" w:space="0" w:color="999999"/>
            </w:tcBorders>
          </w:tcPr>
          <w:p w14:paraId="52DC9104" w14:textId="77777777" w:rsidR="0067548C" w:rsidRDefault="00000000">
            <w:r>
              <w:rPr>
                <w:sz w:val="18"/>
                <w:szCs w:val="18"/>
              </w:rPr>
              <w:t>Reflexiones profundas sobre importancia del patrimonio local. Propone acciones concretas de preservación.</w:t>
            </w:r>
          </w:p>
        </w:tc>
        <w:tc>
          <w:tcPr>
            <w:tcW w:w="1800" w:type="dxa"/>
            <w:tcBorders>
              <w:top w:val="single" w:sz="1" w:space="0" w:color="999999"/>
              <w:left w:val="single" w:sz="1" w:space="0" w:color="999999"/>
              <w:bottom w:val="single" w:sz="1" w:space="0" w:color="999999"/>
              <w:right w:val="single" w:sz="1" w:space="0" w:color="999999"/>
            </w:tcBorders>
          </w:tcPr>
          <w:p w14:paraId="72B42F93" w14:textId="77777777" w:rsidR="0067548C" w:rsidRDefault="00000000">
            <w:r>
              <w:rPr>
                <w:sz w:val="18"/>
                <w:szCs w:val="18"/>
              </w:rPr>
              <w:t>Reflexiones claras sobre valor del patrimonio local.</w:t>
            </w:r>
          </w:p>
        </w:tc>
        <w:tc>
          <w:tcPr>
            <w:tcW w:w="1800" w:type="dxa"/>
            <w:tcBorders>
              <w:top w:val="single" w:sz="1" w:space="0" w:color="999999"/>
              <w:left w:val="single" w:sz="1" w:space="0" w:color="999999"/>
              <w:bottom w:val="single" w:sz="1" w:space="0" w:color="999999"/>
              <w:right w:val="single" w:sz="1" w:space="0" w:color="999999"/>
            </w:tcBorders>
          </w:tcPr>
          <w:p w14:paraId="0592148A" w14:textId="77777777" w:rsidR="0067548C" w:rsidRDefault="00000000">
            <w:r>
              <w:rPr>
                <w:sz w:val="18"/>
                <w:szCs w:val="18"/>
              </w:rPr>
              <w:t>Reflexiones superficiales sobre patrimonio.</w:t>
            </w:r>
          </w:p>
        </w:tc>
        <w:tc>
          <w:tcPr>
            <w:tcW w:w="1800" w:type="dxa"/>
            <w:tcBorders>
              <w:top w:val="single" w:sz="1" w:space="0" w:color="999999"/>
              <w:left w:val="single" w:sz="1" w:space="0" w:color="999999"/>
              <w:bottom w:val="single" w:sz="1" w:space="0" w:color="999999"/>
              <w:right w:val="single" w:sz="1" w:space="0" w:color="999999"/>
            </w:tcBorders>
          </w:tcPr>
          <w:p w14:paraId="502AA89B" w14:textId="77777777" w:rsidR="0067548C" w:rsidRDefault="00000000">
            <w:r>
              <w:rPr>
                <w:sz w:val="18"/>
                <w:szCs w:val="18"/>
              </w:rPr>
              <w:t>No reflexiona sobre valor del patrimonio local.</w:t>
            </w:r>
          </w:p>
        </w:tc>
      </w:tr>
    </w:tbl>
    <w:p w14:paraId="19F94BFD" w14:textId="77777777" w:rsidR="0067548C" w:rsidRDefault="00000000">
      <w:pPr>
        <w:spacing w:before="200" w:after="100"/>
      </w:pPr>
      <w:r>
        <w:rPr>
          <w:b/>
          <w:bCs/>
        </w:rPr>
        <w:t>Escala de calificación:</w:t>
      </w:r>
    </w:p>
    <w:p w14:paraId="0BE4DFC3" w14:textId="77777777" w:rsidR="0067548C" w:rsidRDefault="00000000">
      <w:pPr>
        <w:spacing w:after="60"/>
      </w:pPr>
      <w:r>
        <w:t>• 18-20 puntos: 10 (Excelente)</w:t>
      </w:r>
    </w:p>
    <w:p w14:paraId="6668EDD1" w14:textId="77777777" w:rsidR="0067548C" w:rsidRDefault="00000000">
      <w:pPr>
        <w:spacing w:after="60"/>
      </w:pPr>
      <w:r>
        <w:t>• 15-17 puntos: 8-9 (Muy bueno)</w:t>
      </w:r>
    </w:p>
    <w:p w14:paraId="62784AAF" w14:textId="77777777" w:rsidR="0067548C" w:rsidRDefault="00000000">
      <w:pPr>
        <w:spacing w:after="60"/>
      </w:pPr>
      <w:r>
        <w:t>• 12-14 puntos: 7 (Bueno)</w:t>
      </w:r>
    </w:p>
    <w:p w14:paraId="3BD5FAA9" w14:textId="77777777" w:rsidR="0067548C" w:rsidRDefault="00000000">
      <w:pPr>
        <w:spacing w:after="60"/>
      </w:pPr>
      <w:r>
        <w:t>• 9-11 puntos: 6 (Aprobado)</w:t>
      </w:r>
    </w:p>
    <w:p w14:paraId="1AFDEC21" w14:textId="77777777" w:rsidR="0067548C" w:rsidRDefault="00000000">
      <w:pPr>
        <w:spacing w:after="60"/>
      </w:pPr>
      <w:r>
        <w:t>• Menos de 9 puntos: Rehacer trabajo</w:t>
      </w:r>
    </w:p>
    <w:p w14:paraId="1A587373" w14:textId="77777777" w:rsidR="0067548C" w:rsidRDefault="00000000">
      <w:pPr>
        <w:spacing w:before="200" w:after="100"/>
      </w:pPr>
      <w:r>
        <w:rPr>
          <w:b/>
          <w:bCs/>
        </w:rPr>
        <w:t>Puntaje total: _______ / 20 puntos</w:t>
      </w:r>
    </w:p>
    <w:p w14:paraId="4E51C4DD" w14:textId="4ECCEEF4" w:rsidR="0067548C" w:rsidRDefault="0067548C"/>
    <w:sectPr w:rsidR="0067548C" w:rsidSect="00A25902">
      <w:pgSz w:w="12240" w:h="20160" w:code="5"/>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660D2A"/>
    <w:multiLevelType w:val="hybridMultilevel"/>
    <w:tmpl w:val="5268C51A"/>
    <w:lvl w:ilvl="0" w:tplc="20608CB6">
      <w:start w:val="1"/>
      <w:numFmt w:val="bullet"/>
      <w:lvlText w:val="●"/>
      <w:lvlJc w:val="left"/>
      <w:pPr>
        <w:ind w:left="720" w:hanging="360"/>
      </w:pPr>
    </w:lvl>
    <w:lvl w:ilvl="1" w:tplc="919205B8">
      <w:start w:val="1"/>
      <w:numFmt w:val="bullet"/>
      <w:lvlText w:val="○"/>
      <w:lvlJc w:val="left"/>
      <w:pPr>
        <w:ind w:left="1440" w:hanging="360"/>
      </w:pPr>
    </w:lvl>
    <w:lvl w:ilvl="2" w:tplc="E53251D8">
      <w:start w:val="1"/>
      <w:numFmt w:val="bullet"/>
      <w:lvlText w:val="■"/>
      <w:lvlJc w:val="left"/>
      <w:pPr>
        <w:ind w:left="2160" w:hanging="360"/>
      </w:pPr>
    </w:lvl>
    <w:lvl w:ilvl="3" w:tplc="2894FA9C">
      <w:start w:val="1"/>
      <w:numFmt w:val="bullet"/>
      <w:lvlText w:val="●"/>
      <w:lvlJc w:val="left"/>
      <w:pPr>
        <w:ind w:left="2880" w:hanging="360"/>
      </w:pPr>
    </w:lvl>
    <w:lvl w:ilvl="4" w:tplc="F97E022E">
      <w:start w:val="1"/>
      <w:numFmt w:val="bullet"/>
      <w:lvlText w:val="○"/>
      <w:lvlJc w:val="left"/>
      <w:pPr>
        <w:ind w:left="3600" w:hanging="360"/>
      </w:pPr>
    </w:lvl>
    <w:lvl w:ilvl="5" w:tplc="18DC33B6">
      <w:start w:val="1"/>
      <w:numFmt w:val="bullet"/>
      <w:lvlText w:val="■"/>
      <w:lvlJc w:val="left"/>
      <w:pPr>
        <w:ind w:left="4320" w:hanging="360"/>
      </w:pPr>
    </w:lvl>
    <w:lvl w:ilvl="6" w:tplc="389C3E1E">
      <w:start w:val="1"/>
      <w:numFmt w:val="bullet"/>
      <w:lvlText w:val="●"/>
      <w:lvlJc w:val="left"/>
      <w:pPr>
        <w:ind w:left="5040" w:hanging="360"/>
      </w:pPr>
    </w:lvl>
    <w:lvl w:ilvl="7" w:tplc="6FD0F9FE">
      <w:start w:val="1"/>
      <w:numFmt w:val="bullet"/>
      <w:lvlText w:val="●"/>
      <w:lvlJc w:val="left"/>
      <w:pPr>
        <w:ind w:left="5760" w:hanging="360"/>
      </w:pPr>
    </w:lvl>
    <w:lvl w:ilvl="8" w:tplc="4C2A5B8C">
      <w:start w:val="1"/>
      <w:numFmt w:val="bullet"/>
      <w:lvlText w:val="●"/>
      <w:lvlJc w:val="left"/>
      <w:pPr>
        <w:ind w:left="6480" w:hanging="360"/>
      </w:pPr>
    </w:lvl>
  </w:abstractNum>
  <w:num w:numId="1" w16cid:durableId="2029288030">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isplayBackgroundShape/>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7548C"/>
    <w:rsid w:val="000479D6"/>
    <w:rsid w:val="00087C0C"/>
    <w:rsid w:val="001B34FE"/>
    <w:rsid w:val="001F5FD4"/>
    <w:rsid w:val="00257299"/>
    <w:rsid w:val="004F6ADA"/>
    <w:rsid w:val="00520CC2"/>
    <w:rsid w:val="0067548C"/>
    <w:rsid w:val="007376BA"/>
    <w:rsid w:val="00974C42"/>
    <w:rsid w:val="00A25902"/>
    <w:rsid w:val="00B7482D"/>
    <w:rsid w:val="00C35EE5"/>
  </w:rsids>
  <m:mathPr>
    <m:mathFont m:val="Cambria Math"/>
    <m:brkBin m:val="before"/>
    <m:brkBinSub m:val="--"/>
    <m:smallFrac m:val="0"/>
    <m:dispDef/>
    <m:lMargin m:val="0"/>
    <m:rMargin m:val="0"/>
    <m:defJc m:val="centerGroup"/>
    <m:wrapIndent m:val="1440"/>
    <m:intLim m:val="subSup"/>
    <m:naryLim m:val="undOvr"/>
  </m:mathPr>
  <w:themeFontLang w:val="es-419"/>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6A92EB"/>
  <w15:docId w15:val="{E1D2D565-C7C5-4EE5-BAB9-CF79BC40E9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s-419" w:eastAsia="es-419"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34FE"/>
  </w:style>
  <w:style w:type="paragraph" w:styleId="Ttulo1">
    <w:name w:val="heading 1"/>
    <w:uiPriority w:val="9"/>
    <w:qFormat/>
    <w:pPr>
      <w:outlineLvl w:val="0"/>
    </w:pPr>
    <w:rPr>
      <w:color w:val="2E74B5"/>
      <w:sz w:val="32"/>
      <w:szCs w:val="32"/>
    </w:rPr>
  </w:style>
  <w:style w:type="paragraph" w:styleId="Ttulo2">
    <w:name w:val="heading 2"/>
    <w:uiPriority w:val="9"/>
    <w:semiHidden/>
    <w:unhideWhenUsed/>
    <w:qFormat/>
    <w:pPr>
      <w:outlineLvl w:val="1"/>
    </w:pPr>
    <w:rPr>
      <w:color w:val="2E74B5"/>
      <w:sz w:val="26"/>
      <w:szCs w:val="26"/>
    </w:rPr>
  </w:style>
  <w:style w:type="paragraph" w:styleId="Ttulo3">
    <w:name w:val="heading 3"/>
    <w:uiPriority w:val="9"/>
    <w:semiHidden/>
    <w:unhideWhenUsed/>
    <w:qFormat/>
    <w:pPr>
      <w:outlineLvl w:val="2"/>
    </w:pPr>
    <w:rPr>
      <w:color w:val="1F4D78"/>
      <w:sz w:val="24"/>
      <w:szCs w:val="24"/>
    </w:rPr>
  </w:style>
  <w:style w:type="paragraph" w:styleId="Ttulo4">
    <w:name w:val="heading 4"/>
    <w:uiPriority w:val="9"/>
    <w:semiHidden/>
    <w:unhideWhenUsed/>
    <w:qFormat/>
    <w:pPr>
      <w:outlineLvl w:val="3"/>
    </w:pPr>
    <w:rPr>
      <w:i/>
      <w:iCs/>
      <w:color w:val="2E74B5"/>
    </w:rPr>
  </w:style>
  <w:style w:type="paragraph" w:styleId="Ttulo5">
    <w:name w:val="heading 5"/>
    <w:uiPriority w:val="9"/>
    <w:semiHidden/>
    <w:unhideWhenUsed/>
    <w:qFormat/>
    <w:pPr>
      <w:outlineLvl w:val="4"/>
    </w:pPr>
    <w:rPr>
      <w:color w:val="2E74B5"/>
    </w:rPr>
  </w:style>
  <w:style w:type="paragraph" w:styleId="Ttulo6">
    <w:name w:val="heading 6"/>
    <w:uiPriority w:val="9"/>
    <w:semiHidden/>
    <w:unhideWhenUsed/>
    <w:qFormat/>
    <w:pPr>
      <w:outlineLvl w:val="5"/>
    </w:pPr>
    <w:rPr>
      <w:color w:val="1F4D7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uiPriority w:val="10"/>
    <w:qFormat/>
    <w:rPr>
      <w:sz w:val="56"/>
      <w:szCs w:val="56"/>
    </w:rPr>
  </w:style>
  <w:style w:type="paragraph" w:customStyle="1" w:styleId="Textoennegrita1">
    <w:name w:val="Texto en negrita1"/>
    <w:qFormat/>
    <w:rPr>
      <w:b/>
      <w:bCs/>
    </w:rPr>
  </w:style>
  <w:style w:type="paragraph" w:styleId="Prrafodelista">
    <w:name w:val="List Paragraph"/>
    <w:qFormat/>
  </w:style>
  <w:style w:type="character" w:styleId="Hipervnculo">
    <w:name w:val="Hyperlink"/>
    <w:uiPriority w:val="99"/>
    <w:unhideWhenUsed/>
    <w:rPr>
      <w:color w:val="0563C1"/>
      <w:u w:val="single"/>
    </w:rPr>
  </w:style>
  <w:style w:type="character" w:styleId="Refdenotaalpie">
    <w:name w:val="footnote reference"/>
    <w:uiPriority w:val="99"/>
    <w:semiHidden/>
    <w:unhideWhenUsed/>
    <w:rPr>
      <w:vertAlign w:val="superscript"/>
    </w:rPr>
  </w:style>
  <w:style w:type="paragraph" w:styleId="Textonotapie">
    <w:name w:val="footnote text"/>
    <w:link w:val="TextonotapieCar"/>
    <w:uiPriority w:val="99"/>
    <w:semiHidden/>
    <w:unhideWhenUsed/>
    <w:rPr>
      <w:sz w:val="20"/>
      <w:szCs w:val="20"/>
    </w:rPr>
  </w:style>
  <w:style w:type="character" w:customStyle="1" w:styleId="TextonotapieCar">
    <w:name w:val="Texto nota pie Car"/>
    <w:link w:val="Textonotapie"/>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1152</Words>
  <Characters>6341</Characters>
  <Application>Microsoft Office Word</Application>
  <DocSecurity>0</DocSecurity>
  <Lines>52</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Marcos Monteros</cp:lastModifiedBy>
  <cp:revision>3</cp:revision>
  <cp:lastPrinted>2026-01-20T14:47:00Z</cp:lastPrinted>
  <dcterms:created xsi:type="dcterms:W3CDTF">2026-01-20T14:35:00Z</dcterms:created>
  <dcterms:modified xsi:type="dcterms:W3CDTF">2026-01-20T14:47:00Z</dcterms:modified>
</cp:coreProperties>
</file>